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40" w:rsidRDefault="00D82640" w:rsidP="00D82640">
      <w:pPr>
        <w:pStyle w:val="a5"/>
        <w:spacing w:before="0" w:beforeAutospacing="0" w:after="0" w:afterAutospacing="0"/>
        <w:jc w:val="center"/>
        <w:rPr>
          <w:rStyle w:val="a6"/>
          <w:rFonts w:ascii="Simsun" w:hAnsi="Simsun" w:hint="eastAsia"/>
          <w:color w:val="000000"/>
          <w:sz w:val="36"/>
          <w:szCs w:val="36"/>
        </w:rPr>
      </w:pPr>
      <w:r>
        <w:rPr>
          <w:rStyle w:val="a6"/>
          <w:rFonts w:ascii="Simsun" w:hAnsi="Simsun"/>
          <w:color w:val="000000"/>
          <w:sz w:val="36"/>
          <w:szCs w:val="36"/>
        </w:rPr>
        <w:t>国务院办公厅关于深化高等学校创新创业教育改革的实施意见</w:t>
      </w:r>
    </w:p>
    <w:p w:rsidR="00D82640" w:rsidRDefault="00D82640" w:rsidP="00D82640">
      <w:pPr>
        <w:pStyle w:val="a5"/>
        <w:spacing w:before="0" w:beforeAutospacing="0" w:after="0" w:afterAutospacing="0"/>
        <w:jc w:val="center"/>
        <w:rPr>
          <w:rFonts w:ascii="Simsun" w:hAnsi="Simsun"/>
          <w:color w:val="000000"/>
          <w:sz w:val="30"/>
          <w:szCs w:val="30"/>
        </w:rPr>
      </w:pPr>
      <w:r>
        <w:rPr>
          <w:rFonts w:ascii="楷体_GB2312" w:eastAsia="楷体_GB2312" w:hAnsi="Simsun"/>
          <w:color w:val="000000"/>
          <w:sz w:val="30"/>
          <w:szCs w:val="30"/>
        </w:rPr>
        <w:t>国办发〔2015〕36号</w:t>
      </w:r>
    </w:p>
    <w:p w:rsidR="00D82640" w:rsidRDefault="00D82640" w:rsidP="00D82640">
      <w:pPr>
        <w:pStyle w:val="a5"/>
        <w:spacing w:before="0" w:beforeAutospacing="0" w:after="0" w:afterAutospacing="0"/>
        <w:rPr>
          <w:rFonts w:ascii="Simsun" w:hAnsi="Simsun" w:hint="eastAsia"/>
          <w:color w:val="000000"/>
          <w:sz w:val="30"/>
          <w:szCs w:val="30"/>
        </w:rPr>
      </w:pPr>
      <w:r>
        <w:rPr>
          <w:rFonts w:ascii="Simsun" w:hAnsi="Simsun"/>
          <w:color w:val="000000"/>
          <w:sz w:val="30"/>
          <w:szCs w:val="30"/>
        </w:rPr>
        <w:t>各省、自治区、直辖市人民政府，国务院各部委、各直属机构：</w:t>
      </w:r>
      <w:r>
        <w:rPr>
          <w:rFonts w:ascii="Simsun" w:hAnsi="Simsun"/>
          <w:color w:val="000000"/>
          <w:sz w:val="30"/>
          <w:szCs w:val="30"/>
        </w:rPr>
        <w:br/>
      </w:r>
      <w:r>
        <w:rPr>
          <w:rFonts w:ascii="Simsun" w:hAnsi="Simsun"/>
          <w:color w:val="000000"/>
          <w:sz w:val="30"/>
          <w:szCs w:val="30"/>
        </w:rPr>
        <w:t xml:space="preserve">　　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Pr>
          <w:rFonts w:ascii="Simsun" w:hAnsi="Simsun"/>
          <w:color w:val="000000"/>
          <w:sz w:val="30"/>
          <w:szCs w:val="30"/>
        </w:rPr>
        <w:br/>
      </w:r>
      <w:r>
        <w:rPr>
          <w:rFonts w:ascii="Simsun" w:hAnsi="Simsun"/>
          <w:color w:val="000000"/>
          <w:sz w:val="30"/>
          <w:szCs w:val="30"/>
        </w:rPr>
        <w:t xml:space="preserve">　　</w:t>
      </w:r>
      <w:r>
        <w:rPr>
          <w:rStyle w:val="a6"/>
          <w:rFonts w:ascii="Simsun" w:hAnsi="Simsun"/>
          <w:color w:val="000000"/>
          <w:sz w:val="30"/>
          <w:szCs w:val="30"/>
        </w:rPr>
        <w:t>一、总体要求</w:t>
      </w:r>
      <w:r>
        <w:rPr>
          <w:rFonts w:ascii="Simsun" w:hAnsi="Simsun"/>
          <w:b/>
          <w:bCs/>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（一）指导思想。</w:t>
      </w:r>
      <w:r>
        <w:rPr>
          <w:rFonts w:ascii="楷体_GB2312" w:eastAsia="楷体_GB2312" w:hAnsi="Simsun"/>
          <w:color w:val="000000"/>
          <w:sz w:val="30"/>
          <w:szCs w:val="30"/>
        </w:rPr>
        <w:br/>
      </w:r>
      <w:r>
        <w:rPr>
          <w:rFonts w:ascii="Simsun" w:hAnsi="Simsun"/>
          <w:color w:val="000000"/>
          <w:sz w:val="30"/>
          <w:szCs w:val="30"/>
        </w:rPr>
        <w:t xml:space="preserve">　　全面贯彻党的教育方针，落实立德树人根本任务，坚持创新引领创业、创业带动就业，主动适应经济发展新常态，以推进素质教育为主题，以提高人才培养质量为核心，以创新人才培养机</w:t>
      </w:r>
      <w:r>
        <w:rPr>
          <w:rFonts w:ascii="Simsun" w:hAnsi="Simsun"/>
          <w:color w:val="000000"/>
          <w:sz w:val="30"/>
          <w:szCs w:val="30"/>
        </w:rPr>
        <w:lastRenderedPageBreak/>
        <w:t>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w:t>
      </w:r>
      <w:r>
        <w:rPr>
          <w:rFonts w:ascii="Simsun" w:hAnsi="Simsun"/>
          <w:color w:val="000000"/>
          <w:sz w:val="30"/>
          <w:szCs w:val="30"/>
        </w:rPr>
        <w:t>“</w:t>
      </w:r>
      <w:r>
        <w:rPr>
          <w:rFonts w:ascii="Simsun" w:hAnsi="Simsun"/>
          <w:color w:val="000000"/>
          <w:sz w:val="30"/>
          <w:szCs w:val="30"/>
        </w:rPr>
        <w:t>两个一百年</w:t>
      </w:r>
      <w:r>
        <w:rPr>
          <w:rFonts w:ascii="Simsun" w:hAnsi="Simsun"/>
          <w:color w:val="000000"/>
          <w:sz w:val="30"/>
          <w:szCs w:val="30"/>
        </w:rPr>
        <w:t>”</w:t>
      </w:r>
      <w:r>
        <w:rPr>
          <w:rFonts w:ascii="Simsun" w:hAnsi="Simsun"/>
          <w:color w:val="000000"/>
          <w:sz w:val="30"/>
          <w:szCs w:val="30"/>
        </w:rPr>
        <w:t>奋斗目标和中华民族伟大复兴的中国梦提供强大的人才智力支撑。</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（二）基本原则。</w:t>
      </w:r>
      <w:r>
        <w:rPr>
          <w:rFonts w:ascii="楷体_GB2312" w:eastAsia="楷体_GB2312"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坚持育人为本，提高培养质量。</w:t>
      </w:r>
      <w:r>
        <w:rPr>
          <w:rFonts w:ascii="Simsun" w:hAnsi="Simsun"/>
          <w:color w:val="000000"/>
          <w:sz w:val="30"/>
          <w:szCs w:val="30"/>
        </w:rPr>
        <w:t>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坚持问题导向，补齐培养短板。</w:t>
      </w:r>
      <w:r>
        <w:rPr>
          <w:rFonts w:ascii="Simsun" w:hAnsi="Simsun"/>
          <w:color w:val="000000"/>
          <w:sz w:val="30"/>
          <w:szCs w:val="30"/>
        </w:rPr>
        <w:t>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坚持协同推进，汇聚培养合力。</w:t>
      </w:r>
      <w:r>
        <w:rPr>
          <w:rFonts w:ascii="Simsun" w:hAnsi="Simsun"/>
          <w:color w:val="000000"/>
          <w:sz w:val="30"/>
          <w:szCs w:val="30"/>
        </w:rPr>
        <w:t>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r>
        <w:rPr>
          <w:rFonts w:ascii="Simsun" w:hAnsi="Simsun"/>
          <w:color w:val="000000"/>
          <w:sz w:val="30"/>
          <w:szCs w:val="30"/>
        </w:rPr>
        <w:br/>
      </w:r>
      <w:r>
        <w:rPr>
          <w:rFonts w:ascii="Simsun" w:hAnsi="Simsun"/>
          <w:color w:val="000000"/>
          <w:sz w:val="30"/>
          <w:szCs w:val="30"/>
        </w:rPr>
        <w:lastRenderedPageBreak/>
        <w:t xml:space="preserve">　　</w:t>
      </w:r>
      <w:r>
        <w:rPr>
          <w:rFonts w:ascii="楷体_GB2312" w:eastAsia="楷体_GB2312" w:hAnsi="Simsun"/>
          <w:color w:val="000000"/>
          <w:sz w:val="30"/>
          <w:szCs w:val="30"/>
        </w:rPr>
        <w:t>（三）总体目标。</w:t>
      </w:r>
      <w:r>
        <w:rPr>
          <w:rFonts w:ascii="楷体_GB2312" w:eastAsia="楷体_GB2312" w:hAnsi="Simsun"/>
          <w:color w:val="000000"/>
          <w:sz w:val="30"/>
          <w:szCs w:val="30"/>
        </w:rPr>
        <w:br/>
      </w:r>
      <w:r>
        <w:rPr>
          <w:rFonts w:ascii="Simsun" w:hAnsi="Simsun"/>
          <w:color w:val="000000"/>
          <w:sz w:val="30"/>
          <w:szCs w:val="30"/>
        </w:rPr>
        <w:t xml:space="preserve">　　</w:t>
      </w:r>
      <w:r>
        <w:rPr>
          <w:rFonts w:ascii="Simsun" w:hAnsi="Simsun"/>
          <w:color w:val="000000"/>
          <w:sz w:val="30"/>
          <w:szCs w:val="30"/>
        </w:rPr>
        <w:t>2015</w:t>
      </w:r>
      <w:r>
        <w:rPr>
          <w:rFonts w:ascii="Simsun" w:hAnsi="Simsun"/>
          <w:color w:val="000000"/>
          <w:sz w:val="30"/>
          <w:szCs w:val="30"/>
        </w:rPr>
        <w:t>年起全面深化高校创新创业教育改革。</w:t>
      </w:r>
      <w:r>
        <w:rPr>
          <w:rFonts w:ascii="Simsun" w:hAnsi="Simsun"/>
          <w:color w:val="000000"/>
          <w:sz w:val="30"/>
          <w:szCs w:val="30"/>
        </w:rPr>
        <w:t>2017</w:t>
      </w:r>
      <w:r>
        <w:rPr>
          <w:rFonts w:ascii="Simsun" w:hAnsi="Simsun"/>
          <w:color w:val="000000"/>
          <w:sz w:val="30"/>
          <w:szCs w:val="30"/>
        </w:rPr>
        <w:t>年取得重要进展，形成科学先进、广泛认同、具有中国特色的创新创业教育理念，形成一批可复制可推广的制度成果，普及创新创业教育，实现新一轮大学生创业引领计划预期目标。到</w:t>
      </w:r>
      <w:r>
        <w:rPr>
          <w:rFonts w:ascii="Simsun" w:hAnsi="Simsun"/>
          <w:color w:val="000000"/>
          <w:sz w:val="30"/>
          <w:szCs w:val="30"/>
        </w:rPr>
        <w:t>2020</w:t>
      </w:r>
      <w:r>
        <w:rPr>
          <w:rFonts w:ascii="Simsun" w:hAnsi="Simsun"/>
          <w:color w:val="000000"/>
          <w:sz w:val="30"/>
          <w:szCs w:val="30"/>
        </w:rPr>
        <w:t>年建立健全课堂教学、自主学习、结合实践、指导帮扶、文化引领融为一体的高校创新创业教育体系，人才培养质量显著提升，学生的创新精神、创业意识和创新创业能力明显增强，投身创业实践的学生显著增加。</w:t>
      </w:r>
      <w:r>
        <w:rPr>
          <w:rFonts w:ascii="Simsun" w:hAnsi="Simsun"/>
          <w:color w:val="000000"/>
          <w:sz w:val="30"/>
          <w:szCs w:val="30"/>
        </w:rPr>
        <w:br/>
      </w:r>
      <w:r>
        <w:rPr>
          <w:rFonts w:ascii="Simsun" w:hAnsi="Simsun"/>
          <w:color w:val="000000"/>
          <w:sz w:val="30"/>
          <w:szCs w:val="30"/>
        </w:rPr>
        <w:t xml:space="preserve">　　</w:t>
      </w:r>
      <w:r>
        <w:rPr>
          <w:rStyle w:val="a6"/>
          <w:rFonts w:ascii="Simsun" w:hAnsi="Simsun"/>
          <w:color w:val="000000"/>
          <w:sz w:val="30"/>
          <w:szCs w:val="30"/>
        </w:rPr>
        <w:t>二、主要任务和措施</w:t>
      </w:r>
      <w:r>
        <w:rPr>
          <w:rFonts w:ascii="Simsun" w:hAnsi="Simsun"/>
          <w:b/>
          <w:bCs/>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（一）完善人才培养质量标准。</w:t>
      </w:r>
      <w:r>
        <w:rPr>
          <w:rFonts w:ascii="楷体_GB2312" w:eastAsia="楷体_GB2312" w:hAnsi="Simsun"/>
          <w:color w:val="000000"/>
          <w:sz w:val="30"/>
          <w:szCs w:val="30"/>
        </w:rPr>
        <w:br/>
      </w:r>
      <w:r>
        <w:rPr>
          <w:rFonts w:ascii="Simsun" w:hAnsi="Simsun"/>
          <w:color w:val="000000"/>
          <w:sz w:val="30"/>
          <w:szCs w:val="30"/>
        </w:rPr>
        <w:t xml:space="preserve">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（二）创新人才培养机制。</w:t>
      </w:r>
      <w:r>
        <w:rPr>
          <w:rFonts w:ascii="楷体_GB2312" w:eastAsia="楷体_GB2312" w:hAnsi="Simsun"/>
          <w:color w:val="000000"/>
          <w:sz w:val="30"/>
          <w:szCs w:val="30"/>
        </w:rPr>
        <w:br/>
      </w:r>
      <w:r>
        <w:rPr>
          <w:rFonts w:ascii="Simsun" w:hAnsi="Simsun"/>
          <w:color w:val="000000"/>
          <w:sz w:val="30"/>
          <w:szCs w:val="30"/>
        </w:rPr>
        <w:t xml:space="preserve">　　实施高校毕业生就业和重点产业人才供需年度报告制度，完善学科专业预警、退出管理办法，探索建立需求导向的学科专业</w:t>
      </w:r>
      <w:r>
        <w:rPr>
          <w:rFonts w:ascii="Simsun" w:hAnsi="Simsun"/>
          <w:color w:val="000000"/>
          <w:sz w:val="30"/>
          <w:szCs w:val="30"/>
        </w:rPr>
        <w:lastRenderedPageBreak/>
        <w:t>结构和创业就业导向的人才培养类型结构调整新机制，促进人才培养与经济社会发展、创业就业需求紧密对接。深入实施系列</w:t>
      </w:r>
      <w:r>
        <w:rPr>
          <w:rFonts w:ascii="Simsun" w:hAnsi="Simsun"/>
          <w:color w:val="000000"/>
          <w:sz w:val="30"/>
          <w:szCs w:val="30"/>
        </w:rPr>
        <w:t>“</w:t>
      </w:r>
      <w:r>
        <w:rPr>
          <w:rFonts w:ascii="Simsun" w:hAnsi="Simsun"/>
          <w:color w:val="000000"/>
          <w:sz w:val="30"/>
          <w:szCs w:val="30"/>
        </w:rPr>
        <w:t>卓越计划</w:t>
      </w:r>
      <w:r>
        <w:rPr>
          <w:rFonts w:ascii="Simsun" w:hAnsi="Simsun"/>
          <w:color w:val="000000"/>
          <w:sz w:val="30"/>
          <w:szCs w:val="30"/>
        </w:rPr>
        <w:t>”</w:t>
      </w:r>
      <w:r>
        <w:rPr>
          <w:rFonts w:ascii="Simsun" w:hAnsi="Simsun"/>
          <w:color w:val="000000"/>
          <w:sz w:val="30"/>
          <w:szCs w:val="30"/>
        </w:rPr>
        <w:t>、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（三）健全创新创业教育课程体系。</w:t>
      </w:r>
      <w:r>
        <w:rPr>
          <w:rFonts w:ascii="楷体_GB2312" w:eastAsia="楷体_GB2312" w:hAnsi="Simsun"/>
          <w:color w:val="000000"/>
          <w:sz w:val="30"/>
          <w:szCs w:val="30"/>
        </w:rPr>
        <w:br/>
      </w:r>
      <w:r>
        <w:rPr>
          <w:rFonts w:ascii="Simsun" w:hAnsi="Simsun"/>
          <w:color w:val="000000"/>
          <w:sz w:val="30"/>
          <w:szCs w:val="30"/>
        </w:rPr>
        <w:t xml:space="preserve">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（四）改革教学方法和考核方式。</w:t>
      </w:r>
      <w:r>
        <w:rPr>
          <w:rFonts w:ascii="楷体_GB2312" w:eastAsia="楷体_GB2312" w:hAnsi="Simsun"/>
          <w:color w:val="000000"/>
          <w:sz w:val="30"/>
          <w:szCs w:val="30"/>
        </w:rPr>
        <w:br/>
      </w:r>
      <w:r>
        <w:rPr>
          <w:rFonts w:ascii="Simsun" w:hAnsi="Simsun"/>
          <w:color w:val="000000"/>
          <w:sz w:val="30"/>
          <w:szCs w:val="30"/>
        </w:rPr>
        <w:lastRenderedPageBreak/>
        <w:t xml:space="preserve">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w:t>
      </w:r>
      <w:r>
        <w:rPr>
          <w:rFonts w:ascii="Simsun" w:hAnsi="Simsun"/>
          <w:color w:val="000000"/>
          <w:sz w:val="30"/>
          <w:szCs w:val="30"/>
        </w:rPr>
        <w:t>“</w:t>
      </w:r>
      <w:r>
        <w:rPr>
          <w:rFonts w:ascii="Simsun" w:hAnsi="Simsun"/>
          <w:color w:val="000000"/>
          <w:sz w:val="30"/>
          <w:szCs w:val="30"/>
        </w:rPr>
        <w:t>高分低能</w:t>
      </w:r>
      <w:r>
        <w:rPr>
          <w:rFonts w:ascii="Simsun" w:hAnsi="Simsun"/>
          <w:color w:val="000000"/>
          <w:sz w:val="30"/>
          <w:szCs w:val="30"/>
        </w:rPr>
        <w:t>”</w:t>
      </w:r>
      <w:r>
        <w:rPr>
          <w:rFonts w:ascii="Simsun" w:hAnsi="Simsun"/>
          <w:color w:val="000000"/>
          <w:sz w:val="30"/>
          <w:szCs w:val="30"/>
        </w:rPr>
        <w:t>积弊。</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（五）强化创新创业实践。</w:t>
      </w:r>
      <w:r>
        <w:rPr>
          <w:rFonts w:ascii="楷体_GB2312" w:eastAsia="楷体_GB2312" w:hAnsi="Simsun"/>
          <w:color w:val="000000"/>
          <w:sz w:val="30"/>
          <w:szCs w:val="30"/>
        </w:rPr>
        <w:br/>
      </w:r>
      <w:r>
        <w:rPr>
          <w:rFonts w:ascii="Simsun" w:hAnsi="Simsun"/>
          <w:color w:val="000000"/>
          <w:sz w:val="30"/>
          <w:szCs w:val="30"/>
        </w:rPr>
        <w:t xml:space="preserve">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（六）改革教学和学籍管理制度。</w:t>
      </w:r>
      <w:r>
        <w:rPr>
          <w:rFonts w:ascii="楷体_GB2312" w:eastAsia="楷体_GB2312" w:hAnsi="Simsun"/>
          <w:color w:val="000000"/>
          <w:sz w:val="30"/>
          <w:szCs w:val="30"/>
        </w:rPr>
        <w:br/>
      </w:r>
      <w:r>
        <w:rPr>
          <w:rFonts w:ascii="Simsun" w:hAnsi="Simsun"/>
          <w:color w:val="000000"/>
          <w:sz w:val="30"/>
          <w:szCs w:val="30"/>
        </w:rPr>
        <w:lastRenderedPageBreak/>
        <w:t xml:space="preserve">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（七）加强教师创新创业教育教学能力建设。</w:t>
      </w:r>
      <w:r>
        <w:rPr>
          <w:rFonts w:ascii="楷体_GB2312" w:eastAsia="楷体_GB2312" w:hAnsi="Simsun"/>
          <w:color w:val="000000"/>
          <w:sz w:val="30"/>
          <w:szCs w:val="30"/>
        </w:rPr>
        <w:br/>
      </w:r>
      <w:r>
        <w:rPr>
          <w:rFonts w:ascii="Simsun" w:hAnsi="Simsun"/>
          <w:color w:val="000000"/>
          <w:sz w:val="30"/>
          <w:szCs w:val="30"/>
        </w:rPr>
        <w:t xml:space="preserve">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w:t>
      </w:r>
      <w:r>
        <w:rPr>
          <w:rFonts w:ascii="Simsun" w:hAnsi="Simsun"/>
          <w:color w:val="000000"/>
          <w:sz w:val="30"/>
          <w:szCs w:val="30"/>
        </w:rPr>
        <w:lastRenderedPageBreak/>
        <w:t>创新创业。</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（八）改进学生创业指导服务。</w:t>
      </w:r>
      <w:r>
        <w:rPr>
          <w:rFonts w:ascii="楷体_GB2312" w:eastAsia="楷体_GB2312" w:hAnsi="Simsun"/>
          <w:color w:val="000000"/>
          <w:sz w:val="30"/>
          <w:szCs w:val="30"/>
        </w:rPr>
        <w:br/>
      </w:r>
      <w:r>
        <w:rPr>
          <w:rFonts w:ascii="Simsun" w:hAnsi="Simsun"/>
          <w:color w:val="000000"/>
          <w:sz w:val="30"/>
          <w:szCs w:val="30"/>
        </w:rPr>
        <w:t xml:space="preserve">　　各地区、各高校要建立健全学生创业指导服务专门机构，做到</w:t>
      </w:r>
      <w:r>
        <w:rPr>
          <w:rFonts w:ascii="Simsun" w:hAnsi="Simsun"/>
          <w:color w:val="000000"/>
          <w:sz w:val="30"/>
          <w:szCs w:val="30"/>
        </w:rPr>
        <w:t>“</w:t>
      </w:r>
      <w:r>
        <w:rPr>
          <w:rFonts w:ascii="Simsun" w:hAnsi="Simsun"/>
          <w:color w:val="000000"/>
          <w:sz w:val="30"/>
          <w:szCs w:val="30"/>
        </w:rPr>
        <w:t>机构、人员、场地、经费</w:t>
      </w:r>
      <w:r>
        <w:rPr>
          <w:rFonts w:ascii="Simsun" w:hAnsi="Simsun"/>
          <w:color w:val="000000"/>
          <w:sz w:val="30"/>
          <w:szCs w:val="30"/>
        </w:rPr>
        <w:t>”</w:t>
      </w:r>
      <w:r>
        <w:rPr>
          <w:rFonts w:ascii="Simsun" w:hAnsi="Simsun"/>
          <w:color w:val="000000"/>
          <w:sz w:val="30"/>
          <w:szCs w:val="30"/>
        </w:rPr>
        <w:t>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（九）完善创新创业资金支持和政策保障体系。</w:t>
      </w:r>
      <w:r>
        <w:rPr>
          <w:rFonts w:ascii="楷体_GB2312" w:eastAsia="楷体_GB2312" w:hAnsi="Simsun"/>
          <w:color w:val="000000"/>
          <w:sz w:val="30"/>
          <w:szCs w:val="30"/>
        </w:rPr>
        <w:br/>
      </w:r>
      <w:r>
        <w:rPr>
          <w:rFonts w:ascii="Simsun" w:hAnsi="Simsun"/>
          <w:color w:val="000000"/>
          <w:sz w:val="30"/>
          <w:szCs w:val="30"/>
        </w:rPr>
        <w:t xml:space="preserve">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w:t>
      </w:r>
      <w:r>
        <w:rPr>
          <w:rFonts w:ascii="Simsun" w:hAnsi="Simsun"/>
          <w:color w:val="000000"/>
          <w:sz w:val="30"/>
          <w:szCs w:val="30"/>
        </w:rPr>
        <w:lastRenderedPageBreak/>
        <w:t>生提供资金支持，提高扶持资金使用效益。深入实施新一轮大学生创业引领计划，落实各项扶持政策和服务措施，重点支持大学生到新兴产业创业。有关部门要加快制定有利于互联网创业的扶持政策。</w:t>
      </w:r>
      <w:r>
        <w:rPr>
          <w:rFonts w:ascii="Simsun" w:hAnsi="Simsun"/>
          <w:color w:val="000000"/>
          <w:sz w:val="30"/>
          <w:szCs w:val="30"/>
        </w:rPr>
        <w:br/>
      </w:r>
      <w:r>
        <w:rPr>
          <w:rFonts w:ascii="Simsun" w:hAnsi="Simsun"/>
          <w:color w:val="000000"/>
          <w:sz w:val="30"/>
          <w:szCs w:val="30"/>
        </w:rPr>
        <w:t xml:space="preserve">　　</w:t>
      </w:r>
      <w:r>
        <w:rPr>
          <w:rStyle w:val="a6"/>
          <w:rFonts w:ascii="Simsun" w:hAnsi="Simsun"/>
          <w:color w:val="000000"/>
          <w:sz w:val="30"/>
          <w:szCs w:val="30"/>
        </w:rPr>
        <w:t>三、加强组织领导</w:t>
      </w:r>
      <w:r>
        <w:rPr>
          <w:rFonts w:ascii="Simsun" w:hAnsi="Simsun"/>
          <w:b/>
          <w:bCs/>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（一）健全体制机制。</w:t>
      </w:r>
      <w:r>
        <w:rPr>
          <w:rFonts w:ascii="楷体_GB2312" w:eastAsia="楷体_GB2312" w:hAnsi="Simsun"/>
          <w:color w:val="000000"/>
          <w:sz w:val="30"/>
          <w:szCs w:val="30"/>
        </w:rPr>
        <w:br/>
      </w:r>
      <w:r>
        <w:rPr>
          <w:rFonts w:ascii="Simsun" w:hAnsi="Simsun"/>
          <w:color w:val="000000"/>
          <w:sz w:val="30"/>
          <w:szCs w:val="30"/>
        </w:rPr>
        <w:t xml:space="preserve">　　各地区、各高校要把深化高校创新创业教育改革作为</w:t>
      </w:r>
      <w:r>
        <w:rPr>
          <w:rFonts w:ascii="Simsun" w:hAnsi="Simsun"/>
          <w:color w:val="000000"/>
          <w:sz w:val="30"/>
          <w:szCs w:val="30"/>
        </w:rPr>
        <w:t>“</w:t>
      </w:r>
      <w:r>
        <w:rPr>
          <w:rFonts w:ascii="Simsun" w:hAnsi="Simsun"/>
          <w:color w:val="000000"/>
          <w:sz w:val="30"/>
          <w:szCs w:val="30"/>
        </w:rPr>
        <w:t>培养什么人，怎样培养人</w:t>
      </w:r>
      <w:r>
        <w:rPr>
          <w:rFonts w:ascii="Simsun" w:hAnsi="Simsun"/>
          <w:color w:val="000000"/>
          <w:sz w:val="30"/>
          <w:szCs w:val="30"/>
        </w:rPr>
        <w:t>”</w:t>
      </w:r>
      <w:r>
        <w:rPr>
          <w:rFonts w:ascii="Simsun" w:hAnsi="Simsun"/>
          <w:color w:val="000000"/>
          <w:sz w:val="30"/>
          <w:szCs w:val="30"/>
        </w:rPr>
        <w:t>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（二）细化实施方案。</w:t>
      </w:r>
      <w:r>
        <w:rPr>
          <w:rFonts w:ascii="楷体_GB2312" w:eastAsia="楷体_GB2312" w:hAnsi="Simsun"/>
          <w:color w:val="000000"/>
          <w:sz w:val="30"/>
          <w:szCs w:val="30"/>
        </w:rPr>
        <w:br/>
      </w:r>
      <w:r>
        <w:rPr>
          <w:rFonts w:ascii="Simsun" w:hAnsi="Simsun"/>
          <w:color w:val="000000"/>
          <w:sz w:val="30"/>
          <w:szCs w:val="30"/>
        </w:rPr>
        <w:t xml:space="preserve">　　各地区、各高校要结合实际制定深化本地本校创新创业教育改革的实施方案，明确责任分工。教育部属高校需将实施方案报教育部备案，其他高校需报学校所在地省级教育部门和主管部门备案，备案后向社会公布。</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（三）强化督导落实。</w:t>
      </w:r>
      <w:r>
        <w:rPr>
          <w:rFonts w:ascii="楷体_GB2312" w:eastAsia="楷体_GB2312" w:hAnsi="Simsun"/>
          <w:color w:val="000000"/>
          <w:sz w:val="30"/>
          <w:szCs w:val="30"/>
        </w:rPr>
        <w:br/>
      </w:r>
      <w:r>
        <w:rPr>
          <w:rFonts w:ascii="Simsun" w:hAnsi="Simsun"/>
          <w:color w:val="000000"/>
          <w:sz w:val="30"/>
          <w:szCs w:val="30"/>
        </w:rPr>
        <w:t xml:space="preserve">　　教育部门要把创新创业教育质量作为衡量办学水平、考核领</w:t>
      </w:r>
      <w:r>
        <w:rPr>
          <w:rFonts w:ascii="Simsun" w:hAnsi="Simsun"/>
          <w:color w:val="000000"/>
          <w:sz w:val="30"/>
          <w:szCs w:val="30"/>
        </w:rPr>
        <w:lastRenderedPageBreak/>
        <w:t>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Pr>
          <w:rFonts w:ascii="Simsun" w:hAnsi="Simsun"/>
          <w:color w:val="000000"/>
          <w:sz w:val="30"/>
          <w:szCs w:val="30"/>
        </w:rPr>
        <w:br/>
      </w:r>
      <w:r>
        <w:rPr>
          <w:rFonts w:ascii="Simsun" w:hAnsi="Simsun"/>
          <w:color w:val="000000"/>
          <w:sz w:val="30"/>
          <w:szCs w:val="30"/>
        </w:rPr>
        <w:t xml:space="preserve">　　</w:t>
      </w:r>
      <w:r>
        <w:rPr>
          <w:rFonts w:ascii="楷体_GB2312" w:eastAsia="楷体_GB2312" w:hAnsi="Simsun"/>
          <w:color w:val="000000"/>
          <w:sz w:val="30"/>
          <w:szCs w:val="30"/>
        </w:rPr>
        <w:t>（四）加强宣传引导。</w:t>
      </w:r>
      <w:r>
        <w:rPr>
          <w:rFonts w:ascii="楷体_GB2312" w:eastAsia="楷体_GB2312" w:hAnsi="Simsun"/>
          <w:color w:val="000000"/>
          <w:sz w:val="30"/>
          <w:szCs w:val="30"/>
        </w:rPr>
        <w:br/>
      </w:r>
      <w:r>
        <w:rPr>
          <w:rFonts w:ascii="Simsun" w:hAnsi="Simsun"/>
          <w:color w:val="000000"/>
          <w:sz w:val="30"/>
          <w:szCs w:val="30"/>
        </w:rPr>
        <w:t xml:space="preserve">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rsidR="00D82640" w:rsidRDefault="00D82640" w:rsidP="00D82640">
      <w:pPr>
        <w:pStyle w:val="a5"/>
        <w:spacing w:before="0" w:beforeAutospacing="0" w:after="0" w:afterAutospacing="0"/>
        <w:rPr>
          <w:rFonts w:ascii="Simsun" w:hAnsi="Simsun" w:hint="eastAsia"/>
          <w:color w:val="000000"/>
          <w:sz w:val="30"/>
          <w:szCs w:val="30"/>
        </w:rPr>
      </w:pPr>
    </w:p>
    <w:p w:rsidR="00D82640" w:rsidRDefault="00D82640" w:rsidP="00D82640">
      <w:pPr>
        <w:pStyle w:val="a5"/>
        <w:spacing w:before="0" w:beforeAutospacing="0" w:after="0" w:afterAutospacing="0"/>
        <w:rPr>
          <w:rFonts w:ascii="Simsun" w:hAnsi="Simsun"/>
          <w:color w:val="000000"/>
          <w:sz w:val="30"/>
          <w:szCs w:val="30"/>
        </w:rPr>
      </w:pPr>
    </w:p>
    <w:p w:rsidR="00D82640" w:rsidRDefault="00D82640" w:rsidP="00D82640">
      <w:pPr>
        <w:pStyle w:val="a5"/>
        <w:spacing w:before="0" w:beforeAutospacing="0" w:after="0" w:afterAutospacing="0"/>
        <w:rPr>
          <w:rFonts w:ascii="Simsun" w:hAnsi="Simsun"/>
          <w:color w:val="000000"/>
          <w:sz w:val="30"/>
          <w:szCs w:val="30"/>
        </w:rPr>
      </w:pPr>
      <w:r>
        <w:rPr>
          <w:rFonts w:ascii="Simsun" w:hAnsi="Simsun"/>
          <w:color w:val="000000"/>
          <w:sz w:val="30"/>
          <w:szCs w:val="30"/>
        </w:rPr>
        <w:t xml:space="preserve">　　　　　　　　　　　　　　　　　　</w:t>
      </w:r>
      <w:r>
        <w:rPr>
          <w:rFonts w:ascii="Simsun" w:hAnsi="Simsun"/>
          <w:color w:val="000000"/>
          <w:sz w:val="30"/>
          <w:szCs w:val="30"/>
        </w:rPr>
        <w:t xml:space="preserve"> </w:t>
      </w:r>
      <w:r>
        <w:rPr>
          <w:rFonts w:ascii="Simsun" w:hAnsi="Simsun"/>
          <w:color w:val="000000"/>
          <w:sz w:val="30"/>
          <w:szCs w:val="30"/>
        </w:rPr>
        <w:t xml:space="preserve">　国务院办公厅</w:t>
      </w:r>
      <w:r>
        <w:rPr>
          <w:rFonts w:ascii="Simsun" w:hAnsi="Simsun"/>
          <w:color w:val="000000"/>
          <w:sz w:val="30"/>
          <w:szCs w:val="30"/>
        </w:rPr>
        <w:br/>
      </w:r>
      <w:r>
        <w:rPr>
          <w:rFonts w:ascii="Simsun" w:hAnsi="Simsun"/>
          <w:color w:val="000000"/>
          <w:sz w:val="30"/>
          <w:szCs w:val="30"/>
        </w:rPr>
        <w:t xml:space="preserve">　　　　　　　　　</w:t>
      </w:r>
      <w:r>
        <w:rPr>
          <w:rFonts w:ascii="Simsun" w:hAnsi="Simsun" w:hint="eastAsia"/>
          <w:color w:val="000000"/>
          <w:sz w:val="30"/>
          <w:szCs w:val="30"/>
        </w:rPr>
        <w:t xml:space="preserve">  </w:t>
      </w:r>
      <w:r>
        <w:rPr>
          <w:rFonts w:ascii="Simsun" w:hAnsi="Simsun"/>
          <w:color w:val="000000"/>
          <w:sz w:val="30"/>
          <w:szCs w:val="30"/>
        </w:rPr>
        <w:t xml:space="preserve">　　　　　　　</w:t>
      </w:r>
      <w:r>
        <w:rPr>
          <w:rFonts w:ascii="Simsun" w:hAnsi="Simsun"/>
          <w:color w:val="000000"/>
          <w:sz w:val="30"/>
          <w:szCs w:val="30"/>
        </w:rPr>
        <w:t xml:space="preserve"> </w:t>
      </w:r>
      <w:r>
        <w:rPr>
          <w:rFonts w:ascii="Simsun" w:hAnsi="Simsun"/>
          <w:color w:val="000000"/>
          <w:sz w:val="30"/>
          <w:szCs w:val="30"/>
        </w:rPr>
        <w:t xml:space="preserve">　</w:t>
      </w:r>
      <w:r>
        <w:rPr>
          <w:rFonts w:ascii="Simsun" w:hAnsi="Simsun"/>
          <w:color w:val="000000"/>
          <w:sz w:val="30"/>
          <w:szCs w:val="30"/>
        </w:rPr>
        <w:t>2015</w:t>
      </w:r>
      <w:r>
        <w:rPr>
          <w:rFonts w:ascii="Simsun" w:hAnsi="Simsun"/>
          <w:color w:val="000000"/>
          <w:sz w:val="30"/>
          <w:szCs w:val="30"/>
        </w:rPr>
        <w:t>年</w:t>
      </w:r>
      <w:r>
        <w:rPr>
          <w:rFonts w:ascii="Simsun" w:hAnsi="Simsun"/>
          <w:color w:val="000000"/>
          <w:sz w:val="30"/>
          <w:szCs w:val="30"/>
        </w:rPr>
        <w:t>5</w:t>
      </w:r>
      <w:r>
        <w:rPr>
          <w:rFonts w:ascii="Simsun" w:hAnsi="Simsun"/>
          <w:color w:val="000000"/>
          <w:sz w:val="30"/>
          <w:szCs w:val="30"/>
        </w:rPr>
        <w:t>月</w:t>
      </w:r>
      <w:r>
        <w:rPr>
          <w:rFonts w:ascii="Simsun" w:hAnsi="Simsun"/>
          <w:color w:val="000000"/>
          <w:sz w:val="30"/>
          <w:szCs w:val="30"/>
        </w:rPr>
        <w:t>4</w:t>
      </w:r>
      <w:r>
        <w:rPr>
          <w:rFonts w:ascii="Simsun" w:hAnsi="Simsun"/>
          <w:color w:val="000000"/>
          <w:sz w:val="30"/>
          <w:szCs w:val="30"/>
        </w:rPr>
        <w:t>日</w:t>
      </w:r>
    </w:p>
    <w:p w:rsidR="00533245" w:rsidRPr="00D82640" w:rsidRDefault="00533245"/>
    <w:sectPr w:rsidR="00533245" w:rsidRPr="00D82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245" w:rsidRDefault="00533245" w:rsidP="00D82640">
      <w:r>
        <w:separator/>
      </w:r>
    </w:p>
  </w:endnote>
  <w:endnote w:type="continuationSeparator" w:id="1">
    <w:p w:rsidR="00533245" w:rsidRDefault="00533245" w:rsidP="00D82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245" w:rsidRDefault="00533245" w:rsidP="00D82640">
      <w:r>
        <w:separator/>
      </w:r>
    </w:p>
  </w:footnote>
  <w:footnote w:type="continuationSeparator" w:id="1">
    <w:p w:rsidR="00533245" w:rsidRDefault="00533245" w:rsidP="00D82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2640"/>
    <w:rsid w:val="00533245"/>
    <w:rsid w:val="00D82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2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2640"/>
    <w:rPr>
      <w:sz w:val="18"/>
      <w:szCs w:val="18"/>
    </w:rPr>
  </w:style>
  <w:style w:type="paragraph" w:styleId="a4">
    <w:name w:val="footer"/>
    <w:basedOn w:val="a"/>
    <w:link w:val="Char0"/>
    <w:uiPriority w:val="99"/>
    <w:semiHidden/>
    <w:unhideWhenUsed/>
    <w:rsid w:val="00D826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2640"/>
    <w:rPr>
      <w:sz w:val="18"/>
      <w:szCs w:val="18"/>
    </w:rPr>
  </w:style>
  <w:style w:type="paragraph" w:styleId="a5">
    <w:name w:val="Normal (Web)"/>
    <w:basedOn w:val="a"/>
    <w:uiPriority w:val="99"/>
    <w:semiHidden/>
    <w:unhideWhenUsed/>
    <w:rsid w:val="00D8264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82640"/>
    <w:rPr>
      <w:b/>
      <w:bCs/>
    </w:rPr>
  </w:style>
</w:styles>
</file>

<file path=word/webSettings.xml><?xml version="1.0" encoding="utf-8"?>
<w:webSettings xmlns:r="http://schemas.openxmlformats.org/officeDocument/2006/relationships" xmlns:w="http://schemas.openxmlformats.org/wordprocessingml/2006/main">
  <w:divs>
    <w:div w:id="8580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702</Words>
  <Characters>4007</Characters>
  <Application>Microsoft Office Word</Application>
  <DocSecurity>0</DocSecurity>
  <Lines>33</Lines>
  <Paragraphs>9</Paragraphs>
  <ScaleCrop>false</ScaleCrop>
  <Company>Hewlett-Packard Company</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2017-09-11T06:08:00Z</dcterms:created>
  <dcterms:modified xsi:type="dcterms:W3CDTF">2017-09-11T06:09:00Z</dcterms:modified>
</cp:coreProperties>
</file>